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857" w:rsidRDefault="00CC4857">
      <w:pPr>
        <w:ind w:firstLine="0"/>
        <w:rPr>
          <w:rFonts w:ascii="Times New Roman" w:hAnsi="Times New Roman" w:cs="Times New Roman"/>
          <w:b/>
          <w:bCs/>
          <w:sz w:val="24"/>
          <w:szCs w:val="24"/>
        </w:rPr>
      </w:pPr>
    </w:p>
    <w:p w:rsidR="00CC4857" w:rsidRDefault="00CC4857">
      <w:pPr>
        <w:ind w:firstLine="0"/>
        <w:rPr>
          <w:rFonts w:ascii="Times New Roman" w:hAnsi="Times New Roman" w:cs="Times New Roman"/>
          <w:b/>
          <w:bCs/>
          <w:sz w:val="24"/>
          <w:szCs w:val="24"/>
        </w:rPr>
      </w:pPr>
    </w:p>
    <w:p w:rsidR="00CC4857" w:rsidRDefault="00CC4857">
      <w:pPr>
        <w:ind w:firstLine="0"/>
        <w:rPr>
          <w:rFonts w:ascii="Times New Roman" w:hAnsi="Times New Roman" w:cs="Times New Roman"/>
          <w:b/>
          <w:bCs/>
          <w:sz w:val="24"/>
          <w:szCs w:val="24"/>
        </w:rPr>
      </w:pPr>
    </w:p>
    <w:p w:rsidR="00CC4857" w:rsidRDefault="00CC4857">
      <w:pPr>
        <w:ind w:firstLine="0"/>
        <w:rPr>
          <w:rFonts w:ascii="Times New Roman" w:hAnsi="Times New Roman" w:cs="Times New Roman"/>
          <w:b/>
          <w:bCs/>
          <w:sz w:val="24"/>
          <w:szCs w:val="24"/>
        </w:rPr>
      </w:pPr>
    </w:p>
    <w:p w:rsidR="00CC4857" w:rsidRDefault="00CC4857">
      <w:pPr>
        <w:ind w:firstLine="0"/>
        <w:rPr>
          <w:rFonts w:ascii="Times New Roman" w:hAnsi="Times New Roman" w:cs="Times New Roman"/>
          <w:b/>
          <w:bCs/>
          <w:sz w:val="24"/>
          <w:szCs w:val="24"/>
        </w:rPr>
      </w:pPr>
    </w:p>
    <w:p w:rsidR="00CC4857" w:rsidRDefault="00CC4857">
      <w:pPr>
        <w:ind w:firstLine="0"/>
        <w:rPr>
          <w:rFonts w:ascii="Times New Roman" w:hAnsi="Times New Roman" w:cs="Times New Roman"/>
          <w:b/>
          <w:bCs/>
          <w:sz w:val="24"/>
          <w:szCs w:val="24"/>
        </w:rPr>
      </w:pPr>
    </w:p>
    <w:p w:rsidR="00CC4857" w:rsidRDefault="00CC4857">
      <w:pPr>
        <w:ind w:firstLine="0"/>
        <w:rPr>
          <w:rFonts w:ascii="Times New Roman" w:hAnsi="Times New Roman" w:cs="Times New Roman"/>
          <w:b/>
          <w:bCs/>
          <w:sz w:val="24"/>
          <w:szCs w:val="24"/>
        </w:rPr>
      </w:pPr>
    </w:p>
    <w:p w:rsidR="00CC4857" w:rsidRDefault="00CC4857">
      <w:pPr>
        <w:ind w:firstLine="0"/>
        <w:rPr>
          <w:rFonts w:ascii="Times New Roman" w:hAnsi="Times New Roman" w:cs="Times New Roman"/>
          <w:b/>
          <w:bCs/>
          <w:sz w:val="24"/>
          <w:szCs w:val="24"/>
        </w:rPr>
      </w:pPr>
    </w:p>
    <w:p w:rsidR="00CC4857" w:rsidRDefault="00CC4857">
      <w:pPr>
        <w:ind w:firstLine="0"/>
        <w:rPr>
          <w:rFonts w:ascii="Times New Roman" w:hAnsi="Times New Roman" w:cs="Times New Roman"/>
          <w:b/>
          <w:bCs/>
          <w:sz w:val="24"/>
          <w:szCs w:val="24"/>
        </w:rPr>
      </w:pPr>
    </w:p>
    <w:p w:rsidR="00CC4857" w:rsidRDefault="00CC4857">
      <w:pPr>
        <w:ind w:firstLine="0"/>
        <w:rPr>
          <w:rFonts w:ascii="Times New Roman" w:hAnsi="Times New Roman" w:cs="Times New Roman"/>
          <w:b/>
          <w:bCs/>
          <w:sz w:val="24"/>
          <w:szCs w:val="24"/>
        </w:rPr>
      </w:pPr>
    </w:p>
    <w:p w:rsidR="00CC4857" w:rsidRDefault="00CC4857">
      <w:pPr>
        <w:ind w:firstLine="0"/>
        <w:rPr>
          <w:rFonts w:ascii="Times New Roman" w:hAnsi="Times New Roman" w:cs="Times New Roman"/>
          <w:b/>
          <w:bCs/>
          <w:sz w:val="24"/>
          <w:szCs w:val="24"/>
        </w:rPr>
      </w:pPr>
    </w:p>
    <w:p w:rsidR="00CC4857" w:rsidRDefault="00850D28">
      <w:pPr>
        <w:ind w:firstLine="0"/>
        <w:jc w:val="center"/>
        <w:rPr>
          <w:rFonts w:ascii="Times New Roman" w:hAnsi="Times New Roman" w:cs="Times New Roman"/>
          <w:b/>
          <w:bCs/>
          <w:sz w:val="24"/>
          <w:szCs w:val="24"/>
        </w:rPr>
      </w:pPr>
      <w:r>
        <w:rPr>
          <w:rFonts w:ascii="Times New Roman" w:hAnsi="Times New Roman" w:cs="Times New Roman"/>
          <w:b/>
          <w:bCs/>
          <w:sz w:val="24"/>
          <w:szCs w:val="24"/>
        </w:rPr>
        <w:t>Brand Problem with the McNeil’s Tylenol</w:t>
      </w:r>
    </w:p>
    <w:p w:rsidR="00CC4857" w:rsidRDefault="00850D28">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CC4857" w:rsidRDefault="00850D28">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CC4857" w:rsidRDefault="00850D28">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CC4857" w:rsidRDefault="00850D28">
      <w:pPr>
        <w:ind w:firstLine="0"/>
        <w:jc w:val="center"/>
        <w:rPr>
          <w:rFonts w:ascii="Times New Roman" w:hAnsi="Times New Roman" w:cs="Times New Roman"/>
          <w:sz w:val="24"/>
          <w:szCs w:val="24"/>
        </w:rPr>
      </w:pPr>
      <w:r>
        <w:rPr>
          <w:rFonts w:ascii="Times New Roman" w:hAnsi="Times New Roman" w:cs="Times New Roman"/>
          <w:sz w:val="24"/>
          <w:szCs w:val="24"/>
        </w:rPr>
        <w:t xml:space="preserve">Professor’s Name </w:t>
      </w:r>
      <w:r>
        <w:rPr>
          <w:rFonts w:ascii="Times New Roman" w:hAnsi="Times New Roman" w:cs="Times New Roman"/>
          <w:sz w:val="24"/>
          <w:szCs w:val="24"/>
        </w:rPr>
        <w:br/>
        <w:t>Date</w:t>
      </w:r>
    </w:p>
    <w:p w:rsidR="00CC4857" w:rsidRDefault="00CC4857">
      <w:pPr>
        <w:ind w:firstLine="0"/>
        <w:jc w:val="center"/>
        <w:rPr>
          <w:rFonts w:ascii="Times New Roman" w:hAnsi="Times New Roman" w:cs="Times New Roman"/>
          <w:sz w:val="24"/>
          <w:szCs w:val="24"/>
        </w:rPr>
      </w:pPr>
    </w:p>
    <w:p w:rsidR="00CC4857" w:rsidRDefault="00CC4857">
      <w:pPr>
        <w:ind w:firstLine="0"/>
        <w:rPr>
          <w:rFonts w:ascii="Times New Roman" w:hAnsi="Times New Roman" w:cs="Times New Roman"/>
          <w:sz w:val="24"/>
          <w:szCs w:val="24"/>
        </w:rPr>
      </w:pPr>
    </w:p>
    <w:p w:rsidR="00CC4857" w:rsidRDefault="00CC4857">
      <w:pPr>
        <w:ind w:firstLine="0"/>
        <w:rPr>
          <w:rFonts w:ascii="Times New Roman" w:hAnsi="Times New Roman" w:cs="Times New Roman"/>
          <w:sz w:val="24"/>
          <w:szCs w:val="24"/>
        </w:rPr>
      </w:pPr>
    </w:p>
    <w:p w:rsidR="00CC4857" w:rsidRDefault="00CC4857">
      <w:pPr>
        <w:ind w:firstLine="0"/>
        <w:rPr>
          <w:rFonts w:ascii="Times New Roman" w:hAnsi="Times New Roman" w:cs="Times New Roman"/>
          <w:sz w:val="24"/>
          <w:szCs w:val="24"/>
        </w:rPr>
      </w:pPr>
    </w:p>
    <w:p w:rsidR="00CC4857" w:rsidRDefault="00CC4857">
      <w:pPr>
        <w:ind w:firstLine="0"/>
        <w:rPr>
          <w:rFonts w:ascii="Times New Roman" w:hAnsi="Times New Roman" w:cs="Times New Roman"/>
          <w:sz w:val="24"/>
          <w:szCs w:val="24"/>
        </w:rPr>
      </w:pPr>
    </w:p>
    <w:p w:rsidR="00CC4857" w:rsidRDefault="00CC4857">
      <w:pPr>
        <w:ind w:firstLine="0"/>
        <w:rPr>
          <w:rFonts w:ascii="Times New Roman" w:hAnsi="Times New Roman" w:cs="Times New Roman"/>
          <w:sz w:val="24"/>
          <w:szCs w:val="24"/>
        </w:rPr>
      </w:pPr>
    </w:p>
    <w:p w:rsidR="00CC4857" w:rsidRDefault="00CC4857">
      <w:pPr>
        <w:ind w:firstLine="0"/>
        <w:rPr>
          <w:rFonts w:ascii="Times New Roman" w:hAnsi="Times New Roman" w:cs="Times New Roman"/>
          <w:sz w:val="24"/>
          <w:szCs w:val="24"/>
        </w:rPr>
      </w:pPr>
    </w:p>
    <w:p w:rsidR="00CC4857" w:rsidRDefault="00CC4857">
      <w:pPr>
        <w:ind w:firstLine="0"/>
        <w:rPr>
          <w:rFonts w:ascii="Times New Roman" w:hAnsi="Times New Roman" w:cs="Times New Roman"/>
          <w:sz w:val="24"/>
          <w:szCs w:val="24"/>
        </w:rPr>
      </w:pPr>
    </w:p>
    <w:p w:rsidR="00CC4857" w:rsidRDefault="00850D28">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Brand Problem with the McNeil’s Tylenol</w:t>
      </w:r>
    </w:p>
    <w:p w:rsidR="00CC4857" w:rsidRDefault="00850D28">
      <w:pPr>
        <w:rPr>
          <w:rFonts w:ascii="Times New Roman" w:hAnsi="Times New Roman" w:cs="Times New Roman"/>
          <w:sz w:val="24"/>
          <w:szCs w:val="24"/>
        </w:rPr>
      </w:pPr>
      <w:r>
        <w:rPr>
          <w:rFonts w:ascii="Times New Roman" w:hAnsi="Times New Roman" w:cs="Times New Roman"/>
          <w:sz w:val="24"/>
          <w:szCs w:val="24"/>
        </w:rPr>
        <w:t>Brand plays a critical role in the business. Sometimes, the efforts made in the business may seem wasted because the brand awareness strategy employed do</w:t>
      </w:r>
      <w:r w:rsidR="00657BBB">
        <w:rPr>
          <w:rFonts w:ascii="Times New Roman" w:hAnsi="Times New Roman" w:cs="Times New Roman"/>
          <w:sz w:val="24"/>
          <w:szCs w:val="24"/>
        </w:rPr>
        <w:t>es not seem to be working</w:t>
      </w:r>
      <w:r>
        <w:rPr>
          <w:rFonts w:ascii="Times New Roman" w:hAnsi="Times New Roman" w:cs="Times New Roman"/>
          <w:sz w:val="24"/>
          <w:szCs w:val="24"/>
        </w:rPr>
        <w:t xml:space="preserve">. The concerns for every business are whether they are achieving their sales goals and the number of customers visiting the stores. These are also the same concerns that can help determine whether the brand is working or not. When the brand is not working as it should, the number of customers can reduce, the sales rates decline, and the brand perception can be affected. This essay looks at the brand problem with McNeil, a company of Johnson and Johnson. </w:t>
      </w:r>
    </w:p>
    <w:p w:rsidR="00CC4857" w:rsidRDefault="00850D28">
      <w:pPr>
        <w:ind w:firstLine="0"/>
        <w:rPr>
          <w:rFonts w:ascii="Times New Roman" w:hAnsi="Times New Roman" w:cs="Times New Roman"/>
          <w:b/>
          <w:bCs/>
          <w:sz w:val="24"/>
          <w:szCs w:val="24"/>
        </w:rPr>
      </w:pPr>
      <w:r>
        <w:rPr>
          <w:rFonts w:ascii="Times New Roman" w:hAnsi="Times New Roman" w:cs="Times New Roman"/>
          <w:b/>
          <w:bCs/>
          <w:sz w:val="24"/>
          <w:szCs w:val="24"/>
        </w:rPr>
        <w:t>What’s Right</w:t>
      </w:r>
    </w:p>
    <w:p w:rsidR="00CC4857" w:rsidRDefault="00850D28">
      <w:pPr>
        <w:rPr>
          <w:rFonts w:ascii="Times New Roman" w:hAnsi="Times New Roman" w:cs="Times New Roman"/>
          <w:sz w:val="24"/>
          <w:szCs w:val="24"/>
        </w:rPr>
      </w:pPr>
      <w:r>
        <w:rPr>
          <w:rFonts w:ascii="Times New Roman" w:hAnsi="Times New Roman" w:cs="Times New Roman"/>
          <w:sz w:val="24"/>
          <w:szCs w:val="24"/>
        </w:rPr>
        <w:t xml:space="preserve">As a subsidiary of Johnson and Johnson, McNeil has been focused on perfection, and achieving this has not been easy. But the company has dealt with the challenges to attain its status before the Tylenol problem. One thing that McNeil has done good or right is building a strong brand reputation focused on one specific area. The company has a focused target group, which has informed its production over the last years. According to George (2015), McNeil is known to be the best manufacturer of pain-relief medications, especially Tylenol. The company, over the past years, focused on becoming the largest and trusted producer of the pain-relief drug, Tylenol. </w:t>
      </w:r>
    </w:p>
    <w:p w:rsidR="00CC4857" w:rsidRDefault="00850D28">
      <w:pPr>
        <w:ind w:firstLine="0"/>
        <w:rPr>
          <w:rFonts w:ascii="Times New Roman" w:hAnsi="Times New Roman" w:cs="Times New Roman"/>
          <w:b/>
          <w:bCs/>
          <w:sz w:val="24"/>
          <w:szCs w:val="24"/>
        </w:rPr>
      </w:pPr>
      <w:r>
        <w:rPr>
          <w:rFonts w:ascii="Times New Roman" w:hAnsi="Times New Roman" w:cs="Times New Roman"/>
          <w:b/>
          <w:bCs/>
          <w:sz w:val="24"/>
          <w:szCs w:val="24"/>
        </w:rPr>
        <w:t xml:space="preserve">How do these attributes relate to your brand? </w:t>
      </w:r>
    </w:p>
    <w:p w:rsidR="00CC4857" w:rsidRDefault="00850D28">
      <w:pPr>
        <w:rPr>
          <w:rFonts w:ascii="Times New Roman" w:hAnsi="Times New Roman" w:cs="Times New Roman"/>
          <w:sz w:val="24"/>
          <w:szCs w:val="24"/>
        </w:rPr>
      </w:pPr>
      <w:r>
        <w:rPr>
          <w:rFonts w:ascii="Times New Roman" w:hAnsi="Times New Roman" w:cs="Times New Roman"/>
          <w:sz w:val="24"/>
          <w:szCs w:val="24"/>
        </w:rPr>
        <w:t xml:space="preserve">My brand, mental health, and hydrotherapy are closely related to McNeil’s brand because it is also part of healthcare. Hydrotherapy is one of the rarest methods of treatment for mental health illnesses that have not been widely accepted or embraced even in developed nations like the United States. However, its effectiveness as a method of treatment goes back to the early 20th century when it was used in different institutions in asylum centers in London. Over the years, scientific </w:t>
      </w:r>
      <w:r>
        <w:rPr>
          <w:rFonts w:ascii="Times New Roman" w:hAnsi="Times New Roman" w:cs="Times New Roman"/>
          <w:sz w:val="24"/>
          <w:szCs w:val="24"/>
        </w:rPr>
        <w:lastRenderedPageBreak/>
        <w:t xml:space="preserve">developments have made it possible for this treatment method to be used in a formal environment that is not associated with mental insanity issues like in asylum. Today, this method could be used to treat mental health disorders such as insomnia, those exposed to suicide risks, and those with agitated behavior. However, as a brand, it is important to be careful to ensure that the treatment method does not have negative impacts on the patients who benefit from it. Based on lessons learned from the McNeil manufacturer, patients expect a continuous supply of the medications, but when they are unable to meet their needs (getting medications or getting medications with side effects), the trust customers have put on the business can be revoked and broken. </w:t>
      </w:r>
    </w:p>
    <w:p w:rsidR="00CC4857" w:rsidRDefault="00850D28">
      <w:pPr>
        <w:rPr>
          <w:rFonts w:ascii="Times New Roman" w:hAnsi="Times New Roman" w:cs="Times New Roman"/>
          <w:sz w:val="24"/>
          <w:szCs w:val="24"/>
        </w:rPr>
      </w:pPr>
      <w:r>
        <w:rPr>
          <w:rFonts w:ascii="Times New Roman" w:hAnsi="Times New Roman" w:cs="Times New Roman"/>
          <w:sz w:val="24"/>
          <w:szCs w:val="24"/>
        </w:rPr>
        <w:t xml:space="preserve">Also, as a healthcare brand, my brand needs to be careful about the side effects of the product on the well-being of the patients or clients who benefit from it. Like the case of McNeil, even treating people with mental health problems through the hydrotherapy method could go wrong. For example, the temperature could pass the recommended, which could expose the patient to greater danger. The temperature of the water used in hydrotherapy needs to be kept at a certain temperature which cannot make the client feel discomfort even burn because the sheets are kept wrapped around the patient for long hours. </w:t>
      </w:r>
    </w:p>
    <w:p w:rsidR="00CC4857" w:rsidRDefault="00850D28">
      <w:pPr>
        <w:ind w:firstLine="0"/>
        <w:rPr>
          <w:rFonts w:ascii="Times New Roman" w:hAnsi="Times New Roman" w:cs="Times New Roman"/>
          <w:b/>
          <w:bCs/>
          <w:sz w:val="24"/>
          <w:szCs w:val="24"/>
        </w:rPr>
      </w:pPr>
      <w:r>
        <w:rPr>
          <w:rFonts w:ascii="Times New Roman" w:hAnsi="Times New Roman" w:cs="Times New Roman"/>
          <w:b/>
          <w:bCs/>
          <w:sz w:val="24"/>
          <w:szCs w:val="24"/>
        </w:rPr>
        <w:t>What is wrong with the company</w:t>
      </w:r>
    </w:p>
    <w:p w:rsidR="00CC4857" w:rsidRDefault="00850D28">
      <w:pPr>
        <w:rPr>
          <w:rFonts w:ascii="Times New Roman" w:hAnsi="Times New Roman" w:cs="Times New Roman"/>
          <w:sz w:val="24"/>
          <w:szCs w:val="24"/>
        </w:rPr>
      </w:pPr>
      <w:r>
        <w:rPr>
          <w:rFonts w:ascii="Times New Roman" w:hAnsi="Times New Roman" w:cs="Times New Roman"/>
          <w:sz w:val="24"/>
          <w:szCs w:val="24"/>
        </w:rPr>
        <w:t xml:space="preserve">Despite that is a member of one of the greatest and most reputable brands, Johnson and Johnson, McNeil was involved in a controversy that resulted in recalling millions of doses. As Clark (2021) explains, the problem with McNeil started in 1982 after the Chicago mayor banned the use of Tylenol citing that it had components of cyanide. By the time, the company had manufactured more than 100 million worth doses of Tylenol (Clark, 2021). However, even though the issue was raised in 1982, </w:t>
      </w:r>
      <w:r>
        <w:rPr>
          <w:rFonts w:ascii="Times New Roman" w:hAnsi="Times New Roman" w:cs="Times New Roman"/>
          <w:sz w:val="24"/>
          <w:szCs w:val="24"/>
        </w:rPr>
        <w:lastRenderedPageBreak/>
        <w:t xml:space="preserve">the drug came back to the market and the sales bounced back within a year. In 2011, the company faced another controversy regarding the safety of its products that resulted in the FDA (Food and Drug Administration) handing down a permanent injunction on the company (Selko, 2011). This injunction prevented McNeil from manufacturing or distributing drugs from the Fort Washington, PA facility until the FDA completed investigations in its operations. As Toscano (2015) further explains, the company, McNeil in 2015 admitted to producing drugs that were tainted with metal particles as claimed in many cases in the past. The company experienced the effects of this action economically and brand perception in the market. Between 2009 and 2010, the company had to recall more than 200 million items that had already been manufactured and distributed in the market. From these items, there were 136 million bottles of Tylenol and other drugs for infants and children (George, 2015). </w:t>
      </w:r>
    </w:p>
    <w:p w:rsidR="00CC4857" w:rsidRDefault="00850D28">
      <w:pPr>
        <w:ind w:firstLine="0"/>
        <w:rPr>
          <w:rFonts w:ascii="Times New Roman" w:hAnsi="Times New Roman" w:cs="Times New Roman"/>
          <w:b/>
          <w:bCs/>
          <w:sz w:val="24"/>
          <w:szCs w:val="24"/>
        </w:rPr>
      </w:pPr>
      <w:r>
        <w:rPr>
          <w:rFonts w:ascii="Times New Roman" w:hAnsi="Times New Roman" w:cs="Times New Roman"/>
          <w:b/>
          <w:bCs/>
          <w:sz w:val="24"/>
          <w:szCs w:val="24"/>
        </w:rPr>
        <w:t>How do these negatives relate to you?</w:t>
      </w:r>
    </w:p>
    <w:p w:rsidR="00CC4857" w:rsidRDefault="00850D28">
      <w:pPr>
        <w:rPr>
          <w:rFonts w:ascii="Times New Roman" w:hAnsi="Times New Roman" w:cs="Times New Roman"/>
          <w:sz w:val="24"/>
          <w:szCs w:val="24"/>
        </w:rPr>
      </w:pPr>
      <w:r>
        <w:rPr>
          <w:rFonts w:ascii="Times New Roman" w:hAnsi="Times New Roman" w:cs="Times New Roman"/>
          <w:sz w:val="24"/>
          <w:szCs w:val="24"/>
        </w:rPr>
        <w:t xml:space="preserve">The negatives listed above are lessons that brands need not only to be straight but also concerned about product safety. This is an important lesson that every emerging brand must learn because it can cause them the market share through reduced income and lawsuits. One can learn from the previous mistakes to ensure that their brands don’t experience the same repercussions or even face worse outcomes like losing a license. </w:t>
      </w:r>
    </w:p>
    <w:p w:rsidR="00CC4857" w:rsidRDefault="00850D28">
      <w:pPr>
        <w:ind w:firstLine="0"/>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Explain how HR professionals should fix the company’s problem </w:t>
      </w:r>
    </w:p>
    <w:p w:rsidR="00CC4857" w:rsidRDefault="00850D28">
      <w:pPr>
        <w:rPr>
          <w:rFonts w:ascii="Times New Roman" w:hAnsi="Times New Roman" w:cs="Times New Roman"/>
          <w:sz w:val="24"/>
          <w:szCs w:val="24"/>
        </w:rPr>
      </w:pPr>
      <w:r>
        <w:rPr>
          <w:rFonts w:ascii="Times New Roman" w:hAnsi="Times New Roman" w:cs="Times New Roman"/>
          <w:sz w:val="24"/>
          <w:szCs w:val="24"/>
        </w:rPr>
        <w:t xml:space="preserve">Human resource (HR) professionals can resolve the above problem by creating international quality standard guidelines and protocols to be followed by every staff working in the operations. The failures witnessed in McNeil were not caused by failures on the part of the machines, but negligence and inefficiency of the people working in these departments. The responsibility of HR professionals is to ensure that </w:t>
      </w:r>
      <w:r>
        <w:rPr>
          <w:rFonts w:ascii="Times New Roman" w:hAnsi="Times New Roman" w:cs="Times New Roman"/>
          <w:sz w:val="24"/>
          <w:szCs w:val="24"/>
        </w:rPr>
        <w:lastRenderedPageBreak/>
        <w:t xml:space="preserve">the person appointed and assigned to any part of the operations department is not only qualified but also experienced with the processes. This can be implemented during the vetting and recruitment process of employees. </w:t>
      </w:r>
    </w:p>
    <w:p w:rsidR="00CC4857" w:rsidRDefault="00850D28">
      <w:pPr>
        <w:rPr>
          <w:rFonts w:ascii="Times New Roman" w:hAnsi="Times New Roman" w:cs="Times New Roman"/>
          <w:sz w:val="24"/>
          <w:szCs w:val="24"/>
        </w:rPr>
      </w:pPr>
      <w:r>
        <w:rPr>
          <w:rFonts w:ascii="Times New Roman" w:hAnsi="Times New Roman" w:cs="Times New Roman"/>
          <w:sz w:val="24"/>
          <w:szCs w:val="24"/>
        </w:rPr>
        <w:t xml:space="preserve">Apart from ensuring that the right people get assigned to the manufacturing process, HR professionals can also establish operation protocols and guidelines. As Clark (2021) explains, the investigations revealed that the Tylenol scandal was caused by a lack of guidelines for product production to ensure tamper-proof. Therefore, establishing internal consumer product guidelines will ensure that the right products are produced. </w:t>
      </w:r>
    </w:p>
    <w:p w:rsidR="00CC4857" w:rsidRDefault="00850D28">
      <w:pPr>
        <w:ind w:firstLine="0"/>
        <w:rPr>
          <w:rFonts w:ascii="Times New Roman" w:hAnsi="Times New Roman" w:cs="Times New Roman"/>
          <w:b/>
          <w:bCs/>
          <w:sz w:val="24"/>
          <w:szCs w:val="24"/>
        </w:rPr>
      </w:pPr>
      <w:r>
        <w:rPr>
          <w:rFonts w:ascii="Times New Roman" w:hAnsi="Times New Roman" w:cs="Times New Roman"/>
          <w:b/>
          <w:bCs/>
          <w:sz w:val="24"/>
          <w:szCs w:val="24"/>
        </w:rPr>
        <w:t>Explain what you will do to improve those same problems within yourself</w:t>
      </w:r>
    </w:p>
    <w:p w:rsidR="00CC4857" w:rsidRDefault="00850D28">
      <w:pPr>
        <w:rPr>
          <w:rFonts w:ascii="Times New Roman" w:hAnsi="Times New Roman" w:cs="Times New Roman"/>
          <w:sz w:val="24"/>
          <w:szCs w:val="24"/>
        </w:rPr>
      </w:pPr>
      <w:r>
        <w:rPr>
          <w:rFonts w:ascii="Times New Roman" w:hAnsi="Times New Roman" w:cs="Times New Roman"/>
          <w:sz w:val="24"/>
          <w:szCs w:val="24"/>
        </w:rPr>
        <w:t xml:space="preserve">For my brand, this problem could be resolved through the creation of a quality assurance department that ensures that every product or service offered to clients is taken through a vigorous process of testing and re-testing to ensure that they are fit for use. When it comes to healthcare service or products, the companies in charge needs to be very careful because patients’ lives depend on it. If anything goes wrong with the product or service, it may not only affect customers’ trust or relationship with the business, but it can negatively affect their lives as seen in the case of Tylenol. Establishing a quality control department will regulate the systems. For example, the department will be in charge of checking whether the temperature is within the right range for hydrotherapy. This will minimize any possibility of injuries while patients are receiving treatment. </w:t>
      </w:r>
    </w:p>
    <w:p w:rsidR="00CC4857" w:rsidRDefault="00CC4857">
      <w:pPr>
        <w:ind w:firstLine="0"/>
        <w:rPr>
          <w:rFonts w:ascii="Times New Roman" w:hAnsi="Times New Roman" w:cs="Times New Roman"/>
          <w:sz w:val="24"/>
          <w:szCs w:val="24"/>
        </w:rPr>
      </w:pPr>
    </w:p>
    <w:p w:rsidR="00CC4857" w:rsidRDefault="00CC4857">
      <w:pPr>
        <w:ind w:firstLine="0"/>
        <w:rPr>
          <w:rFonts w:ascii="Times New Roman" w:hAnsi="Times New Roman" w:cs="Times New Roman"/>
          <w:sz w:val="24"/>
          <w:szCs w:val="24"/>
        </w:rPr>
      </w:pPr>
    </w:p>
    <w:p w:rsidR="00CC4857" w:rsidRDefault="00CC4857">
      <w:pPr>
        <w:ind w:firstLine="0"/>
        <w:rPr>
          <w:rFonts w:ascii="Times New Roman" w:hAnsi="Times New Roman" w:cs="Times New Roman"/>
          <w:sz w:val="24"/>
          <w:szCs w:val="24"/>
        </w:rPr>
      </w:pPr>
    </w:p>
    <w:p w:rsidR="00CC4857" w:rsidRDefault="00CC4857">
      <w:pPr>
        <w:ind w:firstLine="0"/>
        <w:rPr>
          <w:rFonts w:ascii="Times New Roman" w:hAnsi="Times New Roman" w:cs="Times New Roman"/>
          <w:sz w:val="24"/>
          <w:szCs w:val="24"/>
        </w:rPr>
      </w:pPr>
    </w:p>
    <w:p w:rsidR="00CC4857" w:rsidRDefault="00850D28">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CC4857" w:rsidRDefault="00850D28">
      <w:pPr>
        <w:ind w:left="720" w:hanging="720"/>
        <w:rPr>
          <w:rFonts w:ascii="Times New Roman" w:hAnsi="Times New Roman" w:cs="Times New Roman"/>
          <w:sz w:val="24"/>
          <w:szCs w:val="24"/>
        </w:rPr>
      </w:pPr>
      <w:r>
        <w:rPr>
          <w:rFonts w:ascii="Times New Roman" w:hAnsi="Times New Roman" w:cs="Times New Roman"/>
          <w:sz w:val="24"/>
          <w:szCs w:val="24"/>
        </w:rPr>
        <w:t xml:space="preserve">Clark, M. (2021, June 10). “11 Organizations with negative brand images and how they overcame it.” </w:t>
      </w:r>
      <w:r>
        <w:rPr>
          <w:rFonts w:ascii="Times New Roman" w:hAnsi="Times New Roman" w:cs="Times New Roman"/>
          <w:i/>
          <w:iCs/>
          <w:sz w:val="24"/>
          <w:szCs w:val="24"/>
        </w:rPr>
        <w:t>Etactics</w:t>
      </w:r>
      <w:r>
        <w:rPr>
          <w:rFonts w:ascii="Times New Roman" w:hAnsi="Times New Roman" w:cs="Times New Roman"/>
          <w:sz w:val="24"/>
          <w:szCs w:val="24"/>
        </w:rPr>
        <w:t>. https://etactics.com/blog/organizations-with-negative-brand-images</w:t>
      </w:r>
    </w:p>
    <w:p w:rsidR="00CC4857" w:rsidRDefault="00850D28">
      <w:pPr>
        <w:ind w:left="720" w:hanging="720"/>
        <w:rPr>
          <w:rFonts w:ascii="Times New Roman" w:hAnsi="Times New Roman" w:cs="Times New Roman"/>
          <w:sz w:val="24"/>
          <w:szCs w:val="24"/>
        </w:rPr>
      </w:pPr>
      <w:r>
        <w:rPr>
          <w:rFonts w:ascii="Times New Roman" w:hAnsi="Times New Roman" w:cs="Times New Roman"/>
          <w:sz w:val="24"/>
          <w:szCs w:val="24"/>
        </w:rPr>
        <w:t xml:space="preserve">George, J. (2015, October 15). “Exclusive: Tylenol-manufacturer McNeil making medicine again in Montgomery County.” </w:t>
      </w:r>
      <w:r>
        <w:rPr>
          <w:rFonts w:ascii="Times New Roman" w:hAnsi="Times New Roman" w:cs="Times New Roman"/>
          <w:i/>
          <w:iCs/>
          <w:sz w:val="24"/>
          <w:szCs w:val="24"/>
        </w:rPr>
        <w:t>Philadelphia Business Journal</w:t>
      </w:r>
      <w:r>
        <w:rPr>
          <w:rFonts w:ascii="Times New Roman" w:hAnsi="Times New Roman" w:cs="Times New Roman"/>
          <w:sz w:val="24"/>
          <w:szCs w:val="24"/>
        </w:rPr>
        <w:t>. https://www.bizjournals.com/philadelphia/news/2015/10/15/tylenol-mcneil-making-medicine-fort-washington.html</w:t>
      </w:r>
    </w:p>
    <w:p w:rsidR="00CC4857" w:rsidRDefault="00850D28">
      <w:pPr>
        <w:ind w:left="720" w:hanging="720"/>
        <w:rPr>
          <w:rFonts w:ascii="Times New Roman" w:hAnsi="Times New Roman" w:cs="Times New Roman"/>
          <w:sz w:val="24"/>
          <w:szCs w:val="24"/>
        </w:rPr>
      </w:pPr>
      <w:r>
        <w:rPr>
          <w:rFonts w:ascii="Times New Roman" w:hAnsi="Times New Roman" w:cs="Times New Roman"/>
          <w:sz w:val="24"/>
          <w:szCs w:val="24"/>
        </w:rPr>
        <w:t xml:space="preserve">Selko, C. A. (2011, March 11). “FDA stops production of Tylenol at three plants.” </w:t>
      </w:r>
      <w:r>
        <w:rPr>
          <w:rFonts w:ascii="Times New Roman" w:hAnsi="Times New Roman" w:cs="Times New Roman"/>
          <w:i/>
          <w:iCs/>
          <w:sz w:val="24"/>
          <w:szCs w:val="24"/>
        </w:rPr>
        <w:t>Industry Week</w:t>
      </w:r>
      <w:r>
        <w:rPr>
          <w:rFonts w:ascii="Times New Roman" w:hAnsi="Times New Roman" w:cs="Times New Roman"/>
          <w:sz w:val="24"/>
          <w:szCs w:val="24"/>
        </w:rPr>
        <w:t>. https://www.industryweek.com/the-economy/regulations/article/21954764/fda-stops-production-of-tylenol-at-three-plants</w:t>
      </w:r>
    </w:p>
    <w:p w:rsidR="00CC4857" w:rsidRDefault="00850D28">
      <w:pPr>
        <w:ind w:left="720" w:hanging="720"/>
        <w:rPr>
          <w:rFonts w:ascii="Times New Roman" w:hAnsi="Times New Roman" w:cs="Times New Roman"/>
          <w:sz w:val="24"/>
          <w:szCs w:val="24"/>
        </w:rPr>
      </w:pPr>
      <w:r>
        <w:rPr>
          <w:rFonts w:ascii="Times New Roman" w:hAnsi="Times New Roman" w:cs="Times New Roman"/>
          <w:sz w:val="24"/>
          <w:szCs w:val="24"/>
        </w:rPr>
        <w:t xml:space="preserve">Toscano, S. (2015, March 11). “Tylenol maker pleads guilty to selling contaminated drugs.” </w:t>
      </w:r>
      <w:r>
        <w:rPr>
          <w:rFonts w:ascii="Times New Roman" w:hAnsi="Times New Roman" w:cs="Times New Roman"/>
          <w:i/>
          <w:iCs/>
          <w:sz w:val="24"/>
          <w:szCs w:val="24"/>
        </w:rPr>
        <w:t>Good House Keeping</w:t>
      </w:r>
      <w:r>
        <w:rPr>
          <w:rFonts w:ascii="Times New Roman" w:hAnsi="Times New Roman" w:cs="Times New Roman"/>
          <w:sz w:val="24"/>
          <w:szCs w:val="24"/>
        </w:rPr>
        <w:t xml:space="preserve">. </w:t>
      </w:r>
      <w:hyperlink r:id="rId8" w:history="1">
        <w:r>
          <w:rPr>
            <w:rStyle w:val="Hyperlink"/>
            <w:rFonts w:ascii="Times New Roman" w:hAnsi="Times New Roman" w:cs="Times New Roman"/>
            <w:sz w:val="24"/>
            <w:szCs w:val="24"/>
          </w:rPr>
          <w:t>https://www.goodhousekeeping.com/health/news/a31600/tylenol-maker-pleads-guilty/</w:t>
        </w:r>
      </w:hyperlink>
    </w:p>
    <w:p w:rsidR="00CC4857" w:rsidRDefault="00CC4857">
      <w:pPr>
        <w:ind w:left="720" w:hanging="720"/>
        <w:rPr>
          <w:rFonts w:ascii="Times New Roman" w:hAnsi="Times New Roman" w:cs="Times New Roman"/>
          <w:sz w:val="24"/>
          <w:szCs w:val="24"/>
        </w:rPr>
      </w:pPr>
    </w:p>
    <w:p w:rsidR="00CC4857" w:rsidRDefault="00CC4857">
      <w:pPr>
        <w:ind w:left="720" w:hanging="720"/>
        <w:rPr>
          <w:rFonts w:ascii="Times New Roman" w:hAnsi="Times New Roman" w:cs="Times New Roman"/>
          <w:sz w:val="24"/>
          <w:szCs w:val="24"/>
        </w:rPr>
      </w:pPr>
    </w:p>
    <w:sectPr w:rsidR="00CC4857" w:rsidSect="00CC4857">
      <w:headerReference w:type="default" r:id="rId9"/>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743" w:rsidRDefault="00742743">
      <w:pPr>
        <w:spacing w:line="240" w:lineRule="auto"/>
      </w:pPr>
      <w:r>
        <w:separator/>
      </w:r>
    </w:p>
  </w:endnote>
  <w:endnote w:type="continuationSeparator" w:id="1">
    <w:p w:rsidR="00742743" w:rsidRDefault="0074274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743" w:rsidRDefault="00742743">
      <w:r>
        <w:separator/>
      </w:r>
    </w:p>
  </w:footnote>
  <w:footnote w:type="continuationSeparator" w:id="1">
    <w:p w:rsidR="00742743" w:rsidRDefault="007427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857" w:rsidRDefault="00573B9D">
    <w:pPr>
      <w:pStyle w:val="Header"/>
    </w:pPr>
    <w: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CC4857" w:rsidRDefault="00573B9D">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850D28">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454D33">
                  <w:rPr>
                    <w:rFonts w:ascii="Times New Roman" w:hAnsi="Times New Roman" w:cs="Times New Roman"/>
                    <w:noProof/>
                    <w:sz w:val="24"/>
                    <w:szCs w:val="24"/>
                  </w:rPr>
                  <w:t>5</w:t>
                </w:r>
                <w:r>
                  <w:rPr>
                    <w:rFonts w:ascii="Times New Roman" w:hAnsi="Times New Roman" w:cs="Times New Roman"/>
                    <w:sz w:val="24"/>
                    <w:szCs w:val="24"/>
                  </w:rPr>
                  <w:fldChar w:fldCharType="end"/>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stylePaneFormatFilter w:val="3F01"/>
  <w:defaultTabStop w:val="720"/>
  <w:drawingGridVerticalSpacing w:val="156"/>
  <w:displayHorizontalDrawingGridEvery w:val="0"/>
  <w:displayVertic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47063CDC"/>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54D33"/>
    <w:rsid w:val="004643D8"/>
    <w:rsid w:val="00497C24"/>
    <w:rsid w:val="004C7BA5"/>
    <w:rsid w:val="004E7628"/>
    <w:rsid w:val="004F48F2"/>
    <w:rsid w:val="005149B1"/>
    <w:rsid w:val="005647F2"/>
    <w:rsid w:val="005662D1"/>
    <w:rsid w:val="00573A09"/>
    <w:rsid w:val="00573B9D"/>
    <w:rsid w:val="005A4526"/>
    <w:rsid w:val="005C1B16"/>
    <w:rsid w:val="005E53D0"/>
    <w:rsid w:val="006002EB"/>
    <w:rsid w:val="006128EF"/>
    <w:rsid w:val="006264B4"/>
    <w:rsid w:val="00643033"/>
    <w:rsid w:val="00644CC3"/>
    <w:rsid w:val="00657BBB"/>
    <w:rsid w:val="00661468"/>
    <w:rsid w:val="006649F0"/>
    <w:rsid w:val="0067245D"/>
    <w:rsid w:val="0068470E"/>
    <w:rsid w:val="00695DCD"/>
    <w:rsid w:val="006A05CC"/>
    <w:rsid w:val="006A35A7"/>
    <w:rsid w:val="007152D7"/>
    <w:rsid w:val="00742743"/>
    <w:rsid w:val="00746C14"/>
    <w:rsid w:val="007C2C59"/>
    <w:rsid w:val="00801F23"/>
    <w:rsid w:val="00837632"/>
    <w:rsid w:val="00850D28"/>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4857"/>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0FB7521"/>
    <w:rsid w:val="163B52F5"/>
    <w:rsid w:val="47063CDC"/>
    <w:rsid w:val="553B3A26"/>
    <w:rsid w:val="77040F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4" w:qFormat="0"/>
    <w:lsdException w:name="index 5" w:qFormat="0"/>
    <w:lsdException w:name="footnote text" w:qFormat="0"/>
    <w:lsdException w:name="footer" w:qFormat="0"/>
    <w:lsdException w:name="caption" w:semiHidden="1" w:unhideWhenUsed="1"/>
    <w:lsdException w:name="Default Paragraph Font" w:semiHidden="1" w:qFormat="0"/>
    <w:lsdException w:name="HTML Top of Form" w:semiHidden="1" w:uiPriority="99" w:unhideWhenUsed="1" w:qFormat="0"/>
    <w:lsdException w:name="HTML Bottom of Form" w:semiHidden="1" w:uiPriority="99" w:unhideWhenUsed="1" w:qFormat="0"/>
    <w:lsdException w:name="HTML Typewriter"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Columns 1" w:qFormat="0"/>
    <w:lsdException w:name="Table Grid 1" w:qFormat="0"/>
    <w:lsdException w:name="Table Grid 3"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qFormat="0"/>
    <w:lsdException w:name="Medium List 2" w:uiPriority="66"/>
    <w:lsdException w:name="Medium Grid 1" w:uiPriority="67" w:qFormat="0"/>
    <w:lsdException w:name="Medium Grid 2" w:uiPriority="68"/>
    <w:lsdException w:name="Medium Grid 3" w:uiPriority="69"/>
    <w:lsdException w:name="Dark List" w:uiPriority="70"/>
    <w:lsdException w:name="Colorful Shading" w:uiPriority="71"/>
    <w:lsdException w:name="Colorful List" w:uiPriority="72" w:qFormat="0"/>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qFormat="0"/>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0"/>
    <w:lsdException w:name="Medium List 2 Accent 2" w:uiPriority="66"/>
    <w:lsdException w:name="Medium Grid 1 Accent 2" w:uiPriority="67"/>
    <w:lsdException w:name="Medium Grid 2 Accent 2" w:uiPriority="68"/>
    <w:lsdException w:name="Medium Grid 3 Accent 2" w:uiPriority="69"/>
    <w:lsdException w:name="Dark List Accent 2" w:uiPriority="70" w:qFormat="0"/>
    <w:lsdException w:name="Colorful Shading Accent 2" w:uiPriority="71" w:qFormat="0"/>
    <w:lsdException w:name="Colorful List Accent 2" w:uiPriority="72"/>
    <w:lsdException w:name="Colorful Grid Accent 2" w:uiPriority="73" w:qFormat="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qFormat="0"/>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qFormat="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lsdException w:name="Medium Grid 3 Accent 4" w:uiPriority="69" w:qFormat="0"/>
    <w:lsdException w:name="Dark List Accent 4" w:uiPriority="70"/>
    <w:lsdException w:name="Colorful Shading Accent 4" w:uiPriority="71" w:qFormat="0"/>
    <w:lsdException w:name="Colorful List Accent 4" w:uiPriority="72"/>
    <w:lsdException w:name="Colorful Grid Accent 4" w:uiPriority="73" w:qFormat="0"/>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qFormat="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qFormat="0"/>
    <w:lsdException w:name="Medium Grid 1 Accent 6" w:uiPriority="67"/>
    <w:lsdException w:name="Medium Grid 2 Accent 6" w:uiPriority="68"/>
    <w:lsdException w:name="Medium Grid 3 Accent 6" w:uiPriority="69" w:qFormat="0"/>
    <w:lsdException w:name="Dark List Accent 6" w:uiPriority="70"/>
    <w:lsdException w:name="Colorful Shading Accent 6" w:uiPriority="71" w:qFormat="0"/>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CC4857"/>
    <w:pPr>
      <w:spacing w:line="480" w:lineRule="auto"/>
      <w:ind w:firstLine="720"/>
    </w:pPr>
    <w:rPr>
      <w:lang w:eastAsia="zh-CN"/>
    </w:rPr>
  </w:style>
  <w:style w:type="paragraph" w:styleId="Heading1">
    <w:name w:val="heading 1"/>
    <w:basedOn w:val="Normal"/>
    <w:next w:val="Normal"/>
    <w:qFormat/>
    <w:rsid w:val="00CC4857"/>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CC4857"/>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CC4857"/>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CC4857"/>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CC4857"/>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CC4857"/>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CC4857"/>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CC4857"/>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CC4857"/>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sid w:val="00CC4857"/>
    <w:rPr>
      <w:sz w:val="16"/>
      <w:szCs w:val="16"/>
    </w:rPr>
  </w:style>
  <w:style w:type="paragraph" w:styleId="BlockText">
    <w:name w:val="Block Text"/>
    <w:basedOn w:val="Normal"/>
    <w:qFormat/>
    <w:rsid w:val="00CC4857"/>
    <w:pPr>
      <w:spacing w:after="120"/>
      <w:ind w:leftChars="700" w:left="1440" w:rightChars="700" w:right="1440"/>
    </w:pPr>
  </w:style>
  <w:style w:type="paragraph" w:styleId="BodyText">
    <w:name w:val="Body Text"/>
    <w:basedOn w:val="Normal"/>
    <w:qFormat/>
    <w:rsid w:val="00CC4857"/>
    <w:pPr>
      <w:spacing w:after="120"/>
    </w:pPr>
  </w:style>
  <w:style w:type="paragraph" w:styleId="BodyText2">
    <w:name w:val="Body Text 2"/>
    <w:basedOn w:val="Normal"/>
    <w:qFormat/>
    <w:rsid w:val="00CC4857"/>
    <w:pPr>
      <w:spacing w:after="120"/>
    </w:pPr>
  </w:style>
  <w:style w:type="paragraph" w:styleId="BodyText3">
    <w:name w:val="Body Text 3"/>
    <w:basedOn w:val="Normal"/>
    <w:qFormat/>
    <w:rsid w:val="00CC4857"/>
    <w:pPr>
      <w:spacing w:after="120"/>
    </w:pPr>
    <w:rPr>
      <w:sz w:val="16"/>
      <w:szCs w:val="16"/>
    </w:rPr>
  </w:style>
  <w:style w:type="paragraph" w:styleId="BodyTextFirstIndent">
    <w:name w:val="Body Text First Indent"/>
    <w:basedOn w:val="BodyText"/>
    <w:qFormat/>
    <w:rsid w:val="00CC4857"/>
    <w:pPr>
      <w:ind w:firstLineChars="100" w:firstLine="420"/>
    </w:pPr>
  </w:style>
  <w:style w:type="paragraph" w:styleId="BodyTextIndent">
    <w:name w:val="Body Text Indent"/>
    <w:basedOn w:val="Normal"/>
    <w:qFormat/>
    <w:rsid w:val="00CC4857"/>
    <w:pPr>
      <w:spacing w:after="120"/>
      <w:ind w:leftChars="200" w:left="420"/>
    </w:pPr>
  </w:style>
  <w:style w:type="paragraph" w:styleId="BodyTextFirstIndent2">
    <w:name w:val="Body Text First Indent 2"/>
    <w:basedOn w:val="BodyTextIndent"/>
    <w:qFormat/>
    <w:rsid w:val="00CC4857"/>
    <w:pPr>
      <w:ind w:firstLineChars="200" w:firstLine="420"/>
    </w:pPr>
  </w:style>
  <w:style w:type="paragraph" w:styleId="BodyTextIndent2">
    <w:name w:val="Body Text Indent 2"/>
    <w:basedOn w:val="Normal"/>
    <w:qFormat/>
    <w:rsid w:val="00CC4857"/>
    <w:pPr>
      <w:spacing w:after="120"/>
      <w:ind w:leftChars="200" w:left="420"/>
    </w:pPr>
  </w:style>
  <w:style w:type="paragraph" w:styleId="BodyTextIndent3">
    <w:name w:val="Body Text Indent 3"/>
    <w:basedOn w:val="Normal"/>
    <w:qFormat/>
    <w:rsid w:val="00CC4857"/>
    <w:pPr>
      <w:spacing w:after="120"/>
      <w:ind w:leftChars="200" w:left="420"/>
    </w:pPr>
    <w:rPr>
      <w:sz w:val="16"/>
      <w:szCs w:val="16"/>
    </w:rPr>
  </w:style>
  <w:style w:type="paragraph" w:styleId="Caption">
    <w:name w:val="caption"/>
    <w:basedOn w:val="Normal"/>
    <w:next w:val="Normal"/>
    <w:semiHidden/>
    <w:unhideWhenUsed/>
    <w:qFormat/>
    <w:rsid w:val="00CC4857"/>
    <w:rPr>
      <w:rFonts w:ascii="Arial" w:eastAsia="SimHei" w:hAnsi="Arial" w:cs="Arial"/>
    </w:rPr>
  </w:style>
  <w:style w:type="paragraph" w:styleId="Closing">
    <w:name w:val="Closing"/>
    <w:basedOn w:val="Normal"/>
    <w:qFormat/>
    <w:rsid w:val="00CC4857"/>
    <w:pPr>
      <w:ind w:leftChars="2100" w:left="100"/>
    </w:pPr>
  </w:style>
  <w:style w:type="character" w:styleId="CommentReference">
    <w:name w:val="annotation reference"/>
    <w:basedOn w:val="DefaultParagraphFont"/>
    <w:qFormat/>
    <w:rsid w:val="00CC4857"/>
    <w:rPr>
      <w:sz w:val="21"/>
      <w:szCs w:val="21"/>
    </w:rPr>
  </w:style>
  <w:style w:type="paragraph" w:styleId="CommentText">
    <w:name w:val="annotation text"/>
    <w:basedOn w:val="Normal"/>
    <w:qFormat/>
    <w:rsid w:val="00CC4857"/>
  </w:style>
  <w:style w:type="paragraph" w:styleId="CommentSubject">
    <w:name w:val="annotation subject"/>
    <w:basedOn w:val="CommentText"/>
    <w:next w:val="CommentText"/>
    <w:qFormat/>
    <w:rsid w:val="00CC4857"/>
    <w:rPr>
      <w:b/>
      <w:bCs/>
    </w:rPr>
  </w:style>
  <w:style w:type="paragraph" w:styleId="Date">
    <w:name w:val="Date"/>
    <w:basedOn w:val="Normal"/>
    <w:next w:val="Normal"/>
    <w:qFormat/>
    <w:rsid w:val="00CC4857"/>
    <w:pPr>
      <w:ind w:leftChars="2500" w:left="100"/>
    </w:pPr>
  </w:style>
  <w:style w:type="paragraph" w:styleId="DocumentMap">
    <w:name w:val="Document Map"/>
    <w:basedOn w:val="Normal"/>
    <w:qFormat/>
    <w:rsid w:val="00CC4857"/>
    <w:pPr>
      <w:shd w:val="clear" w:color="auto" w:fill="000080"/>
    </w:pPr>
  </w:style>
  <w:style w:type="paragraph" w:styleId="E-mailSignature">
    <w:name w:val="E-mail Signature"/>
    <w:basedOn w:val="Normal"/>
    <w:qFormat/>
    <w:rsid w:val="00CC4857"/>
  </w:style>
  <w:style w:type="character" w:styleId="Emphasis">
    <w:name w:val="Emphasis"/>
    <w:basedOn w:val="DefaultParagraphFont"/>
    <w:qFormat/>
    <w:rsid w:val="00CC4857"/>
    <w:rPr>
      <w:i/>
      <w:iCs/>
    </w:rPr>
  </w:style>
  <w:style w:type="character" w:styleId="EndnoteReference">
    <w:name w:val="endnote reference"/>
    <w:basedOn w:val="DefaultParagraphFont"/>
    <w:qFormat/>
    <w:rsid w:val="00CC4857"/>
    <w:rPr>
      <w:vertAlign w:val="superscript"/>
    </w:rPr>
  </w:style>
  <w:style w:type="paragraph" w:styleId="EndnoteText">
    <w:name w:val="endnote text"/>
    <w:basedOn w:val="Normal"/>
    <w:qFormat/>
    <w:rsid w:val="00CC4857"/>
    <w:pPr>
      <w:snapToGrid w:val="0"/>
    </w:pPr>
  </w:style>
  <w:style w:type="paragraph" w:styleId="EnvelopeAddress">
    <w:name w:val="envelope address"/>
    <w:basedOn w:val="Normal"/>
    <w:qFormat/>
    <w:rsid w:val="00CC4857"/>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CC4857"/>
    <w:pPr>
      <w:snapToGrid w:val="0"/>
    </w:pPr>
    <w:rPr>
      <w:rFonts w:ascii="Arial" w:hAnsi="Arial" w:cs="Arial"/>
    </w:rPr>
  </w:style>
  <w:style w:type="character" w:styleId="FollowedHyperlink">
    <w:name w:val="FollowedHyperlink"/>
    <w:basedOn w:val="DefaultParagraphFont"/>
    <w:qFormat/>
    <w:rsid w:val="00CC4857"/>
    <w:rPr>
      <w:color w:val="800080"/>
      <w:u w:val="single"/>
    </w:rPr>
  </w:style>
  <w:style w:type="paragraph" w:styleId="Footer">
    <w:name w:val="footer"/>
    <w:basedOn w:val="Normal"/>
    <w:rsid w:val="00CC4857"/>
    <w:pPr>
      <w:tabs>
        <w:tab w:val="center" w:pos="4153"/>
        <w:tab w:val="right" w:pos="8306"/>
      </w:tabs>
      <w:snapToGrid w:val="0"/>
    </w:pPr>
    <w:rPr>
      <w:sz w:val="18"/>
      <w:szCs w:val="18"/>
    </w:rPr>
  </w:style>
  <w:style w:type="character" w:styleId="FootnoteReference">
    <w:name w:val="footnote reference"/>
    <w:basedOn w:val="DefaultParagraphFont"/>
    <w:qFormat/>
    <w:rsid w:val="00CC4857"/>
    <w:rPr>
      <w:vertAlign w:val="superscript"/>
    </w:rPr>
  </w:style>
  <w:style w:type="paragraph" w:styleId="FootnoteText">
    <w:name w:val="footnote text"/>
    <w:basedOn w:val="Normal"/>
    <w:rsid w:val="00CC4857"/>
    <w:pPr>
      <w:snapToGrid w:val="0"/>
    </w:pPr>
    <w:rPr>
      <w:sz w:val="18"/>
      <w:szCs w:val="18"/>
    </w:rPr>
  </w:style>
  <w:style w:type="paragraph" w:styleId="Header">
    <w:name w:val="header"/>
    <w:basedOn w:val="Normal"/>
    <w:qFormat/>
    <w:rsid w:val="00CC4857"/>
    <w:pPr>
      <w:tabs>
        <w:tab w:val="center" w:pos="4153"/>
        <w:tab w:val="right" w:pos="8306"/>
      </w:tabs>
      <w:snapToGrid w:val="0"/>
    </w:pPr>
    <w:rPr>
      <w:sz w:val="18"/>
      <w:szCs w:val="18"/>
    </w:rPr>
  </w:style>
  <w:style w:type="character" w:styleId="HTMLAcronym">
    <w:name w:val="HTML Acronym"/>
    <w:basedOn w:val="DefaultParagraphFont"/>
    <w:qFormat/>
    <w:rsid w:val="00CC4857"/>
  </w:style>
  <w:style w:type="paragraph" w:styleId="HTMLAddress">
    <w:name w:val="HTML Address"/>
    <w:basedOn w:val="Normal"/>
    <w:qFormat/>
    <w:rsid w:val="00CC4857"/>
    <w:rPr>
      <w:i/>
      <w:iCs/>
    </w:rPr>
  </w:style>
  <w:style w:type="character" w:styleId="HTMLCite">
    <w:name w:val="HTML Cite"/>
    <w:basedOn w:val="DefaultParagraphFont"/>
    <w:qFormat/>
    <w:rsid w:val="00CC4857"/>
    <w:rPr>
      <w:i/>
      <w:iCs/>
    </w:rPr>
  </w:style>
  <w:style w:type="character" w:styleId="HTMLCode">
    <w:name w:val="HTML Code"/>
    <w:basedOn w:val="DefaultParagraphFont"/>
    <w:qFormat/>
    <w:rsid w:val="00CC4857"/>
    <w:rPr>
      <w:rFonts w:ascii="Courier New" w:hAnsi="Courier New" w:cs="Courier New"/>
      <w:sz w:val="20"/>
      <w:szCs w:val="20"/>
    </w:rPr>
  </w:style>
  <w:style w:type="character" w:styleId="HTMLDefinition">
    <w:name w:val="HTML Definition"/>
    <w:basedOn w:val="DefaultParagraphFont"/>
    <w:qFormat/>
    <w:rsid w:val="00CC4857"/>
    <w:rPr>
      <w:i/>
      <w:iCs/>
    </w:rPr>
  </w:style>
  <w:style w:type="character" w:styleId="HTMLKeyboard">
    <w:name w:val="HTML Keyboard"/>
    <w:basedOn w:val="DefaultParagraphFont"/>
    <w:qFormat/>
    <w:rsid w:val="00CC4857"/>
    <w:rPr>
      <w:rFonts w:ascii="Courier New" w:hAnsi="Courier New" w:cs="Courier New"/>
      <w:sz w:val="20"/>
      <w:szCs w:val="20"/>
    </w:rPr>
  </w:style>
  <w:style w:type="paragraph" w:styleId="HTMLPreformatted">
    <w:name w:val="HTML Preformatted"/>
    <w:basedOn w:val="Normal"/>
    <w:qFormat/>
    <w:rsid w:val="00CC4857"/>
    <w:rPr>
      <w:rFonts w:ascii="Courier New" w:hAnsi="Courier New" w:cs="Courier New"/>
    </w:rPr>
  </w:style>
  <w:style w:type="character" w:styleId="HTMLSample">
    <w:name w:val="HTML Sample"/>
    <w:basedOn w:val="DefaultParagraphFont"/>
    <w:qFormat/>
    <w:rsid w:val="00CC4857"/>
    <w:rPr>
      <w:rFonts w:ascii="Courier New" w:hAnsi="Courier New" w:cs="Courier New"/>
    </w:rPr>
  </w:style>
  <w:style w:type="character" w:styleId="HTMLTypewriter">
    <w:name w:val="HTML Typewriter"/>
    <w:basedOn w:val="DefaultParagraphFont"/>
    <w:rsid w:val="00CC4857"/>
    <w:rPr>
      <w:rFonts w:ascii="Courier New" w:hAnsi="Courier New" w:cs="Courier New"/>
      <w:sz w:val="20"/>
      <w:szCs w:val="20"/>
    </w:rPr>
  </w:style>
  <w:style w:type="character" w:styleId="HTMLVariable">
    <w:name w:val="HTML Variable"/>
    <w:basedOn w:val="DefaultParagraphFont"/>
    <w:qFormat/>
    <w:rsid w:val="00CC4857"/>
    <w:rPr>
      <w:i/>
      <w:iCs/>
    </w:rPr>
  </w:style>
  <w:style w:type="character" w:styleId="Hyperlink">
    <w:name w:val="Hyperlink"/>
    <w:basedOn w:val="DefaultParagraphFont"/>
    <w:qFormat/>
    <w:rsid w:val="00CC4857"/>
    <w:rPr>
      <w:color w:val="0000FF"/>
      <w:u w:val="single"/>
    </w:rPr>
  </w:style>
  <w:style w:type="paragraph" w:styleId="Index1">
    <w:name w:val="index 1"/>
    <w:basedOn w:val="Normal"/>
    <w:next w:val="Normal"/>
    <w:qFormat/>
    <w:rsid w:val="00CC4857"/>
  </w:style>
  <w:style w:type="paragraph" w:styleId="Index2">
    <w:name w:val="index 2"/>
    <w:basedOn w:val="Normal"/>
    <w:next w:val="Normal"/>
    <w:qFormat/>
    <w:rsid w:val="00CC4857"/>
    <w:pPr>
      <w:ind w:leftChars="200" w:left="200"/>
    </w:pPr>
  </w:style>
  <w:style w:type="paragraph" w:styleId="Index3">
    <w:name w:val="index 3"/>
    <w:basedOn w:val="Normal"/>
    <w:next w:val="Normal"/>
    <w:qFormat/>
    <w:rsid w:val="00CC4857"/>
    <w:pPr>
      <w:ind w:leftChars="400" w:left="400"/>
    </w:pPr>
  </w:style>
  <w:style w:type="paragraph" w:styleId="Index4">
    <w:name w:val="index 4"/>
    <w:basedOn w:val="Normal"/>
    <w:next w:val="Normal"/>
    <w:rsid w:val="00CC4857"/>
    <w:pPr>
      <w:ind w:leftChars="600" w:left="600"/>
    </w:pPr>
  </w:style>
  <w:style w:type="paragraph" w:styleId="Index5">
    <w:name w:val="index 5"/>
    <w:basedOn w:val="Normal"/>
    <w:next w:val="Normal"/>
    <w:rsid w:val="00CC4857"/>
    <w:pPr>
      <w:ind w:leftChars="800" w:left="800"/>
    </w:pPr>
  </w:style>
  <w:style w:type="paragraph" w:styleId="Index6">
    <w:name w:val="index 6"/>
    <w:basedOn w:val="Normal"/>
    <w:next w:val="Normal"/>
    <w:qFormat/>
    <w:rsid w:val="00CC4857"/>
    <w:pPr>
      <w:ind w:leftChars="1000" w:left="1000"/>
    </w:pPr>
  </w:style>
  <w:style w:type="paragraph" w:styleId="Index7">
    <w:name w:val="index 7"/>
    <w:basedOn w:val="Normal"/>
    <w:next w:val="Normal"/>
    <w:qFormat/>
    <w:rsid w:val="00CC4857"/>
    <w:pPr>
      <w:ind w:leftChars="1200" w:left="1200"/>
    </w:pPr>
  </w:style>
  <w:style w:type="paragraph" w:styleId="Index8">
    <w:name w:val="index 8"/>
    <w:basedOn w:val="Normal"/>
    <w:next w:val="Normal"/>
    <w:qFormat/>
    <w:rsid w:val="00CC4857"/>
    <w:pPr>
      <w:ind w:leftChars="1400" w:left="1400"/>
    </w:pPr>
  </w:style>
  <w:style w:type="paragraph" w:styleId="Index9">
    <w:name w:val="index 9"/>
    <w:basedOn w:val="Normal"/>
    <w:next w:val="Normal"/>
    <w:qFormat/>
    <w:rsid w:val="00CC4857"/>
    <w:pPr>
      <w:ind w:leftChars="1600" w:left="1600"/>
    </w:pPr>
  </w:style>
  <w:style w:type="paragraph" w:styleId="IndexHeading">
    <w:name w:val="index heading"/>
    <w:basedOn w:val="Normal"/>
    <w:next w:val="Index1"/>
    <w:qFormat/>
    <w:rsid w:val="00CC4857"/>
    <w:rPr>
      <w:rFonts w:ascii="Arial" w:hAnsi="Arial" w:cs="Arial"/>
      <w:b/>
      <w:bCs/>
    </w:rPr>
  </w:style>
  <w:style w:type="character" w:styleId="LineNumber">
    <w:name w:val="line number"/>
    <w:basedOn w:val="DefaultParagraphFont"/>
    <w:qFormat/>
    <w:rsid w:val="00CC4857"/>
  </w:style>
  <w:style w:type="paragraph" w:styleId="List">
    <w:name w:val="List"/>
    <w:basedOn w:val="Normal"/>
    <w:qFormat/>
    <w:rsid w:val="00CC4857"/>
    <w:pPr>
      <w:ind w:left="200" w:hangingChars="200" w:hanging="200"/>
    </w:pPr>
  </w:style>
  <w:style w:type="paragraph" w:styleId="List2">
    <w:name w:val="List 2"/>
    <w:basedOn w:val="Normal"/>
    <w:qFormat/>
    <w:rsid w:val="00CC4857"/>
    <w:pPr>
      <w:ind w:leftChars="200" w:left="100" w:hangingChars="200" w:hanging="200"/>
    </w:pPr>
  </w:style>
  <w:style w:type="paragraph" w:styleId="List3">
    <w:name w:val="List 3"/>
    <w:basedOn w:val="Normal"/>
    <w:qFormat/>
    <w:rsid w:val="00CC4857"/>
    <w:pPr>
      <w:ind w:leftChars="400" w:left="100" w:hangingChars="200" w:hanging="200"/>
    </w:pPr>
  </w:style>
  <w:style w:type="paragraph" w:styleId="List4">
    <w:name w:val="List 4"/>
    <w:basedOn w:val="Normal"/>
    <w:qFormat/>
    <w:rsid w:val="00CC4857"/>
    <w:pPr>
      <w:ind w:leftChars="600" w:left="100" w:hangingChars="200" w:hanging="200"/>
    </w:pPr>
  </w:style>
  <w:style w:type="paragraph" w:styleId="List5">
    <w:name w:val="List 5"/>
    <w:basedOn w:val="Normal"/>
    <w:qFormat/>
    <w:rsid w:val="00CC4857"/>
    <w:pPr>
      <w:ind w:leftChars="800" w:left="100" w:hangingChars="200" w:hanging="200"/>
    </w:pPr>
  </w:style>
  <w:style w:type="paragraph" w:styleId="ListBullet">
    <w:name w:val="List Bullet"/>
    <w:basedOn w:val="Normal"/>
    <w:qFormat/>
    <w:rsid w:val="00CC4857"/>
    <w:pPr>
      <w:numPr>
        <w:numId w:val="1"/>
      </w:numPr>
    </w:pPr>
  </w:style>
  <w:style w:type="paragraph" w:styleId="ListBullet2">
    <w:name w:val="List Bullet 2"/>
    <w:basedOn w:val="Normal"/>
    <w:qFormat/>
    <w:rsid w:val="00CC4857"/>
    <w:pPr>
      <w:numPr>
        <w:numId w:val="2"/>
      </w:numPr>
    </w:pPr>
  </w:style>
  <w:style w:type="paragraph" w:styleId="ListBullet3">
    <w:name w:val="List Bullet 3"/>
    <w:basedOn w:val="Normal"/>
    <w:qFormat/>
    <w:rsid w:val="00CC4857"/>
    <w:pPr>
      <w:numPr>
        <w:numId w:val="3"/>
      </w:numPr>
    </w:pPr>
  </w:style>
  <w:style w:type="paragraph" w:styleId="ListBullet4">
    <w:name w:val="List Bullet 4"/>
    <w:basedOn w:val="Normal"/>
    <w:qFormat/>
    <w:rsid w:val="00CC4857"/>
    <w:pPr>
      <w:numPr>
        <w:numId w:val="4"/>
      </w:numPr>
    </w:pPr>
  </w:style>
  <w:style w:type="paragraph" w:styleId="ListBullet5">
    <w:name w:val="List Bullet 5"/>
    <w:basedOn w:val="Normal"/>
    <w:qFormat/>
    <w:rsid w:val="00CC4857"/>
    <w:pPr>
      <w:numPr>
        <w:numId w:val="5"/>
      </w:numPr>
    </w:pPr>
  </w:style>
  <w:style w:type="paragraph" w:styleId="ListContinue">
    <w:name w:val="List Continue"/>
    <w:basedOn w:val="Normal"/>
    <w:qFormat/>
    <w:rsid w:val="00CC4857"/>
    <w:pPr>
      <w:spacing w:after="120"/>
      <w:ind w:leftChars="200" w:left="420"/>
    </w:pPr>
  </w:style>
  <w:style w:type="paragraph" w:styleId="ListContinue2">
    <w:name w:val="List Continue 2"/>
    <w:basedOn w:val="Normal"/>
    <w:qFormat/>
    <w:rsid w:val="00CC4857"/>
    <w:pPr>
      <w:spacing w:after="120"/>
      <w:ind w:leftChars="400" w:left="840"/>
    </w:pPr>
  </w:style>
  <w:style w:type="paragraph" w:styleId="ListContinue3">
    <w:name w:val="List Continue 3"/>
    <w:basedOn w:val="Normal"/>
    <w:qFormat/>
    <w:rsid w:val="00CC4857"/>
    <w:pPr>
      <w:spacing w:after="120"/>
      <w:ind w:leftChars="600" w:left="1260"/>
    </w:pPr>
  </w:style>
  <w:style w:type="paragraph" w:styleId="ListContinue4">
    <w:name w:val="List Continue 4"/>
    <w:basedOn w:val="Normal"/>
    <w:qFormat/>
    <w:rsid w:val="00CC4857"/>
    <w:pPr>
      <w:spacing w:after="120"/>
      <w:ind w:leftChars="800" w:left="1680"/>
    </w:pPr>
  </w:style>
  <w:style w:type="paragraph" w:styleId="ListContinue5">
    <w:name w:val="List Continue 5"/>
    <w:basedOn w:val="Normal"/>
    <w:qFormat/>
    <w:rsid w:val="00CC4857"/>
    <w:pPr>
      <w:spacing w:after="120"/>
      <w:ind w:leftChars="1000" w:left="2100"/>
    </w:pPr>
  </w:style>
  <w:style w:type="paragraph" w:styleId="ListNumber">
    <w:name w:val="List Number"/>
    <w:basedOn w:val="Normal"/>
    <w:qFormat/>
    <w:rsid w:val="00CC4857"/>
    <w:pPr>
      <w:numPr>
        <w:numId w:val="6"/>
      </w:numPr>
    </w:pPr>
  </w:style>
  <w:style w:type="paragraph" w:styleId="ListNumber2">
    <w:name w:val="List Number 2"/>
    <w:basedOn w:val="Normal"/>
    <w:qFormat/>
    <w:rsid w:val="00CC4857"/>
    <w:pPr>
      <w:numPr>
        <w:numId w:val="7"/>
      </w:numPr>
    </w:pPr>
  </w:style>
  <w:style w:type="paragraph" w:styleId="ListNumber3">
    <w:name w:val="List Number 3"/>
    <w:basedOn w:val="Normal"/>
    <w:qFormat/>
    <w:rsid w:val="00CC4857"/>
    <w:pPr>
      <w:numPr>
        <w:numId w:val="8"/>
      </w:numPr>
    </w:pPr>
  </w:style>
  <w:style w:type="paragraph" w:styleId="ListNumber4">
    <w:name w:val="List Number 4"/>
    <w:basedOn w:val="Normal"/>
    <w:qFormat/>
    <w:rsid w:val="00CC4857"/>
    <w:pPr>
      <w:numPr>
        <w:numId w:val="9"/>
      </w:numPr>
    </w:pPr>
  </w:style>
  <w:style w:type="paragraph" w:styleId="ListNumber5">
    <w:name w:val="List Number 5"/>
    <w:basedOn w:val="Normal"/>
    <w:qFormat/>
    <w:rsid w:val="00CC4857"/>
    <w:pPr>
      <w:numPr>
        <w:numId w:val="10"/>
      </w:numPr>
    </w:pPr>
  </w:style>
  <w:style w:type="paragraph" w:styleId="MacroText">
    <w:name w:val="macro"/>
    <w:qFormat/>
    <w:rsid w:val="00CC4857"/>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qFormat/>
    <w:rsid w:val="00CC4857"/>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sid w:val="00CC4857"/>
    <w:rPr>
      <w:sz w:val="24"/>
      <w:szCs w:val="24"/>
    </w:rPr>
  </w:style>
  <w:style w:type="paragraph" w:styleId="NormalIndent">
    <w:name w:val="Normal Indent"/>
    <w:basedOn w:val="Normal"/>
    <w:qFormat/>
    <w:rsid w:val="00CC4857"/>
    <w:pPr>
      <w:ind w:firstLineChars="200" w:firstLine="420"/>
    </w:pPr>
  </w:style>
  <w:style w:type="paragraph" w:styleId="NoteHeading">
    <w:name w:val="Note Heading"/>
    <w:basedOn w:val="Normal"/>
    <w:next w:val="Normal"/>
    <w:qFormat/>
    <w:rsid w:val="00CC4857"/>
    <w:pPr>
      <w:jc w:val="center"/>
    </w:pPr>
  </w:style>
  <w:style w:type="character" w:styleId="PageNumber">
    <w:name w:val="page number"/>
    <w:basedOn w:val="DefaultParagraphFont"/>
    <w:qFormat/>
    <w:rsid w:val="00CC4857"/>
  </w:style>
  <w:style w:type="paragraph" w:styleId="PlainText">
    <w:name w:val="Plain Text"/>
    <w:basedOn w:val="Normal"/>
    <w:qFormat/>
    <w:rsid w:val="00CC4857"/>
    <w:rPr>
      <w:rFonts w:ascii="SimSun" w:hAnsi="Courier New" w:cs="Courier New"/>
      <w:szCs w:val="21"/>
    </w:rPr>
  </w:style>
  <w:style w:type="paragraph" w:styleId="Salutation">
    <w:name w:val="Salutation"/>
    <w:basedOn w:val="Normal"/>
    <w:next w:val="Normal"/>
    <w:qFormat/>
    <w:rsid w:val="00CC4857"/>
  </w:style>
  <w:style w:type="paragraph" w:styleId="Signature">
    <w:name w:val="Signature"/>
    <w:basedOn w:val="Normal"/>
    <w:qFormat/>
    <w:rsid w:val="00CC4857"/>
    <w:pPr>
      <w:ind w:leftChars="2100" w:left="100"/>
    </w:pPr>
  </w:style>
  <w:style w:type="character" w:styleId="Strong">
    <w:name w:val="Strong"/>
    <w:basedOn w:val="DefaultParagraphFont"/>
    <w:qFormat/>
    <w:rsid w:val="00CC4857"/>
    <w:rPr>
      <w:b/>
      <w:bCs/>
    </w:rPr>
  </w:style>
  <w:style w:type="paragraph" w:styleId="Subtitle">
    <w:name w:val="Subtitle"/>
    <w:basedOn w:val="Normal"/>
    <w:qFormat/>
    <w:rsid w:val="00CC4857"/>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rsid w:val="00CC4857"/>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rsid w:val="00CC4857"/>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rsid w:val="00CC4857"/>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CC4857"/>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CC4857"/>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CC4857"/>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CC4857"/>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CC4857"/>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rsid w:val="00CC4857"/>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rsid w:val="00CC4857"/>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rsid w:val="00CC4857"/>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CC4857"/>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CC4857"/>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rsid w:val="00CC4857"/>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rsid w:val="00CC4857"/>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rsid w:val="00CC4857"/>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rsid w:val="00CC4857"/>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rsid w:val="00CC485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CC4857"/>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rsid w:val="00CC4857"/>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rsid w:val="00CC4857"/>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CC4857"/>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CC4857"/>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CC4857"/>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CC4857"/>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CC4857"/>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rsid w:val="00CC4857"/>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CC4857"/>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CC4857"/>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CC4857"/>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rsid w:val="00CC4857"/>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CC4857"/>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CC4857"/>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CC4857"/>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rsid w:val="00CC4857"/>
    <w:pPr>
      <w:ind w:leftChars="200" w:left="420"/>
    </w:pPr>
  </w:style>
  <w:style w:type="paragraph" w:styleId="TableofFigures">
    <w:name w:val="table of figures"/>
    <w:basedOn w:val="Normal"/>
    <w:next w:val="Normal"/>
    <w:qFormat/>
    <w:rsid w:val="00CC4857"/>
    <w:pPr>
      <w:ind w:leftChars="200" w:left="200" w:hangingChars="200" w:hanging="200"/>
    </w:pPr>
  </w:style>
  <w:style w:type="table" w:styleId="TableProfessional">
    <w:name w:val="Table Professional"/>
    <w:basedOn w:val="TableNormal"/>
    <w:qFormat/>
    <w:rsid w:val="00CC4857"/>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rsid w:val="00CC4857"/>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CC4857"/>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CC4857"/>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rsid w:val="00CC4857"/>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CC4857"/>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rsid w:val="00CC485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rsid w:val="00CC4857"/>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CC4857"/>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CC4857"/>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CC4857"/>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CC4857"/>
    <w:pPr>
      <w:spacing w:before="120"/>
    </w:pPr>
    <w:rPr>
      <w:rFonts w:ascii="Arial" w:hAnsi="Arial" w:cs="Arial"/>
      <w:sz w:val="24"/>
      <w:szCs w:val="24"/>
    </w:rPr>
  </w:style>
  <w:style w:type="paragraph" w:styleId="TOC1">
    <w:name w:val="toc 1"/>
    <w:basedOn w:val="Normal"/>
    <w:next w:val="Normal"/>
    <w:qFormat/>
    <w:rsid w:val="00CC4857"/>
  </w:style>
  <w:style w:type="paragraph" w:styleId="TOC2">
    <w:name w:val="toc 2"/>
    <w:basedOn w:val="Normal"/>
    <w:next w:val="Normal"/>
    <w:qFormat/>
    <w:rsid w:val="00CC4857"/>
    <w:pPr>
      <w:ind w:leftChars="200" w:left="420"/>
    </w:pPr>
  </w:style>
  <w:style w:type="paragraph" w:styleId="TOC3">
    <w:name w:val="toc 3"/>
    <w:basedOn w:val="Normal"/>
    <w:next w:val="Normal"/>
    <w:qFormat/>
    <w:rsid w:val="00CC4857"/>
    <w:pPr>
      <w:ind w:leftChars="400" w:left="840"/>
    </w:pPr>
  </w:style>
  <w:style w:type="paragraph" w:styleId="TOC4">
    <w:name w:val="toc 4"/>
    <w:basedOn w:val="Normal"/>
    <w:next w:val="Normal"/>
    <w:qFormat/>
    <w:rsid w:val="00CC4857"/>
    <w:pPr>
      <w:ind w:leftChars="600" w:left="1260"/>
    </w:pPr>
  </w:style>
  <w:style w:type="paragraph" w:styleId="TOC5">
    <w:name w:val="toc 5"/>
    <w:basedOn w:val="Normal"/>
    <w:next w:val="Normal"/>
    <w:qFormat/>
    <w:rsid w:val="00CC4857"/>
    <w:pPr>
      <w:ind w:leftChars="800" w:left="1680"/>
    </w:pPr>
  </w:style>
  <w:style w:type="paragraph" w:styleId="TOC6">
    <w:name w:val="toc 6"/>
    <w:basedOn w:val="Normal"/>
    <w:next w:val="Normal"/>
    <w:qFormat/>
    <w:rsid w:val="00CC4857"/>
    <w:pPr>
      <w:ind w:leftChars="1000" w:left="2100"/>
    </w:pPr>
  </w:style>
  <w:style w:type="paragraph" w:styleId="TOC7">
    <w:name w:val="toc 7"/>
    <w:basedOn w:val="Normal"/>
    <w:next w:val="Normal"/>
    <w:qFormat/>
    <w:rsid w:val="00CC4857"/>
    <w:pPr>
      <w:ind w:leftChars="1200" w:left="2520"/>
    </w:pPr>
  </w:style>
  <w:style w:type="paragraph" w:styleId="TOC8">
    <w:name w:val="toc 8"/>
    <w:basedOn w:val="Normal"/>
    <w:next w:val="Normal"/>
    <w:qFormat/>
    <w:rsid w:val="00CC4857"/>
    <w:pPr>
      <w:ind w:leftChars="1400" w:left="2940"/>
    </w:pPr>
  </w:style>
  <w:style w:type="paragraph" w:styleId="TOC9">
    <w:name w:val="toc 9"/>
    <w:basedOn w:val="Normal"/>
    <w:next w:val="Normal"/>
    <w:qFormat/>
    <w:rsid w:val="00CC4857"/>
    <w:pPr>
      <w:ind w:leftChars="1600" w:left="3360"/>
    </w:pPr>
  </w:style>
  <w:style w:type="table" w:styleId="LightShading">
    <w:name w:val="Light Shading"/>
    <w:basedOn w:val="TableNormal"/>
    <w:uiPriority w:val="60"/>
    <w:qFormat/>
    <w:rsid w:val="00CC4857"/>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sid w:val="00CC4857"/>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CC4857"/>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CC4857"/>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CC4857"/>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sid w:val="00CC4857"/>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CC4857"/>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rsid w:val="00CC4857"/>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CC4857"/>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CC4857"/>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CC4857"/>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CC4857"/>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CC4857"/>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CC4857"/>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rsid w:val="00CC4857"/>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rsid w:val="00CC4857"/>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rsid w:val="00CC4857"/>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rsid w:val="00CC4857"/>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rsid w:val="00CC4857"/>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CC4857"/>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CC4857"/>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rsid w:val="00CC4857"/>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rsid w:val="00CC4857"/>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CC4857"/>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rsid w:val="00CC4857"/>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rsid w:val="00CC4857"/>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rsid w:val="00CC4857"/>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CC4857"/>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rsid w:val="00CC4857"/>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CC4857"/>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rsid w:val="00CC4857"/>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rsid w:val="00CC4857"/>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rsid w:val="00CC4857"/>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rsid w:val="00CC4857"/>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rsid w:val="00CC4857"/>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sid w:val="00CC4857"/>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CC4857"/>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CC4857"/>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CC4857"/>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CC4857"/>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sid w:val="00CC4857"/>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sid w:val="00CC4857"/>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sid w:val="00CC4857"/>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sid w:val="00CC4857"/>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sid w:val="00CC4857"/>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sid w:val="00CC4857"/>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CC4857"/>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CC4857"/>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CC4857"/>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rsid w:val="00CC4857"/>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CC4857"/>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rsid w:val="00CC4857"/>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rsid w:val="00CC4857"/>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CC485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rsid w:val="00CC485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CC4857"/>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sid w:val="00CC4857"/>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sid w:val="00CC4857"/>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sid w:val="00CC4857"/>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sid w:val="00CC4857"/>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sid w:val="00CC4857"/>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sid w:val="00CC4857"/>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sid w:val="00CC4857"/>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rsid w:val="00CC4857"/>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rsid w:val="00CC4857"/>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rsid w:val="00CC4857"/>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rsid w:val="00CC4857"/>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rsid w:val="00CC4857"/>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rsid w:val="00CC4857"/>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rsid w:val="00CC4857"/>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sid w:val="00CC4857"/>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sid w:val="00CC4857"/>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CC4857"/>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CC4857"/>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sid w:val="00CC4857"/>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sid w:val="00CC4857"/>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sid w:val="00CC4857"/>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sid w:val="00CC4857"/>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sid w:val="00CC4857"/>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C4857"/>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sid w:val="00CC4857"/>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CC4857"/>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CC4857"/>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C4857"/>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CC4857"/>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sid w:val="00CC4857"/>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sid w:val="00CC4857"/>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sid w:val="00CC4857"/>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sid w:val="00CC4857"/>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sid w:val="00CC4857"/>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sid w:val="00CC4857"/>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sid w:val="00CC4857"/>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sid w:val="00CC4857"/>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CC4857"/>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CC4857"/>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CC4857"/>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sid w:val="00CC4857"/>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sid w:val="00CC4857"/>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goodhousekeeping.com/health/news/a31600/tylenol-maker-pleads-guilt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1248</Words>
  <Characters>7119</Characters>
  <Application>Microsoft Office Word</Application>
  <DocSecurity>0</DocSecurity>
  <Lines>59</Lines>
  <Paragraphs>16</Paragraphs>
  <ScaleCrop>false</ScaleCrop>
  <Company/>
  <LinksUpToDate>false</LinksUpToDate>
  <CharactersWithSpaces>8351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2021-09-08T11:15:00Z</dcterms:created>
  <dcterms:modified xsi:type="dcterms:W3CDTF">2021-09-08T11:15:00Z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DFFD3A000B824AF0A53F6B913245E9E7</vt:lpwstr>
  </property>
</Properties>
</file>